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方正小标宋简体" w:hAnsi="方正小标宋简体" w:eastAsia="方正小标宋简体" w:cs="方正小标宋简体"/>
          <w:color w:val="auto"/>
          <w:sz w:val="36"/>
          <w:szCs w:val="36"/>
          <w:lang w:eastAsia="zh-CN"/>
        </w:rPr>
      </w:pPr>
      <w:bookmarkStart w:id="0" w:name="_GoBack"/>
      <w:r>
        <w:rPr>
          <w:rFonts w:hint="eastAsia" w:ascii="方正小标宋简体" w:hAnsi="方正小标宋简体" w:eastAsia="方正小标宋简体" w:cs="方正小标宋简体"/>
          <w:color w:val="auto"/>
          <w:sz w:val="36"/>
          <w:szCs w:val="36"/>
        </w:rPr>
        <w:t>《泸县现代水网建设规划》</w:t>
      </w:r>
      <w:r>
        <w:rPr>
          <w:rFonts w:hint="eastAsia" w:ascii="方正小标宋简体" w:hAnsi="方正小标宋简体" w:eastAsia="方正小标宋简体" w:cs="方正小标宋简体"/>
          <w:color w:val="auto"/>
          <w:sz w:val="36"/>
          <w:szCs w:val="36"/>
          <w:lang w:eastAsia="zh-CN"/>
        </w:rPr>
        <w:t>政策解读</w:t>
      </w:r>
    </w:p>
    <w:bookmarkEnd w:id="0"/>
    <w:p>
      <w:pPr>
        <w:spacing w:after="0" w:line="360" w:lineRule="auto"/>
        <w:ind w:firstLine="480" w:firstLineChars="200"/>
        <w:jc w:val="center"/>
        <w:rPr>
          <w:rFonts w:hint="eastAsia" w:ascii="仿宋" w:hAnsi="仿宋" w:eastAsia="仿宋"/>
          <w:sz w:val="24"/>
          <w:lang w:eastAsia="zh-CN"/>
        </w:rPr>
      </w:pP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一、基本原则</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坚持统筹协同，长远谋划。准确把握泸县水网在市级、省级水网中的定位，坚持全县“一盘棋”，统筹解决水资源、水防御、水生态、水环境与水管理问题，立足现状与需求，系统谋划泸县水网格局，完善水网基础设施，提升水网管理能力，充分发挥水网对区域重大战略及泸县经济社会高质量发展的支撑保障作用。</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坚持节水优先，空间均衡。把水资源节约集约利用作为实施泸县水网工程的基本前提，因水制宜、量水而行，强化水资源的刚性约束。立足区域流域水资源总量及需求，统筹县域内资源禀赋特点和经济社会布局，科学合理规划工程布局，优化配置水资源，提高水资源空间调配能力和区域承载能力。</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坚持绿色生态，人水和谐。牢固树立绿水青山就是金山银山的理念，尊重自然、顺应自然、保护自然，把生态优先、绿色发展理念贯穿水网建设和运行管理的全过程，努力建设生态水利工程，持续改善水生态水环境，维护河湖生态系统健康，恢复河流自然连通性和流动性，筑牢长江上游生态屏障，保护水源涵养区生态安全。</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坚持系统治理，风险防控。坚持山水林田湖草湿地一体化保护和系统治理，统筹流域与区域、干流与支流、山区与丘陵等，加强全局性谋划与战略性布局，系统解决水网各板块问题。把联网、补网、强链作为泸县水网建设的重点，推进泸县水网与各级水网的协同融合，提升水网效能。强化底线思维，统筹发展与安全，增强水安全风险防控能力。</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坚持创新驱动，智慧赋能。以问题为导向，以改革为动力，以“两手发力”为保障，创新水网管理运行机制和投融资机制，建立健全科学高效的治水管水体系。通过思路创新、制度创新、管理创新，构建系统完备、科学规范、运行高效的水管理体系，运用智慧化模拟和预演，提高水网业务的数字化、智能化、精细化水平。</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二、规划范围</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本次规划范围为泸县全境，包括19个镇1个街道，国土面积1525.26km</w:t>
      </w:r>
      <w:r>
        <w:rPr>
          <w:rFonts w:hint="eastAsia" w:ascii="仿宋" w:hAnsi="仿宋" w:eastAsia="仿宋"/>
          <w:sz w:val="24"/>
          <w:vertAlign w:val="superscript"/>
        </w:rPr>
        <w:t>2</w:t>
      </w:r>
      <w:r>
        <w:rPr>
          <w:rFonts w:hint="eastAsia" w:ascii="仿宋" w:hAnsi="仿宋" w:eastAsia="仿宋"/>
          <w:sz w:val="24"/>
        </w:rPr>
        <w:t>。</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基准年为2022年，规划水平年为2035年，展望至2050年。</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三、规划目标</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到2035年，与基本实现社会主义现代化相适应的泸县水网基本建成。防洪排涝网进一步完善，水旱灾害防御能力显著提升；城乡供水网与灌溉排水网进一步优化，水资源全面节约和保障能力显著提升；河湖生态保护网基本建成，河湖一体化保护和系统治理能力明显提升；数字孪生水网基本建成，水网智慧化水平有所提升；保障水网高质量发展的管理机制体制日益健全。</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展望至2050年，基本建成与高质量发展、高品质生活、高效能治理的绿色国土空间相匹配的泸县水网，水安全保障能力全面提升。空间均衡的水资源配置体系和供水保障体系全面建成，安全可靠的流域防洪减灾体系全面建成，绿色生态的幸福河湖体系全面建成，“四预”功能完备的数字孪生水网体系全面建成。</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四、总体布局</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依据四川水网总体布局，围绕国家及四川省重大战略和泸州市区域发展规划，统筹考虑泸县国土空间总体布局以及生态、农业、工业及城镇发展格局，充分分析泸县地形地貌、河流水系特点，结合已建、在建水利基础设施网络布局，有效衔接省市两级水网，坚持“水系连通、多源保障”的原则，优化水利基础设施布局，加强天然水系与人工基础设施的融合，构建“两江五廊、一脉一干、四线千渠、百库星布”的泸县水网总体布局。</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两江五廊”——“两江”指长江和沱江，“五廊”指流域面积200km2以上的主要支流，包括濑溪河、龙溪河、龙市河、马溪河、大鹿溪5条河流，与国土空间规划中提出的建设“七廊”河流生态廊道相协调。“两江五廊”通过自然水系的连通构成了泸县水网建设的基础。</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一脉一干”——“一脉”指全县共饮长江水工程，“一干”指向家坝灌区工程云锦干渠，一脉一干构成了泸县水网之“纲”，立足长江和外调水两条主通道，构建形成泸县水网主骨架，形成外引内连的水网格局，实现水资源的空间均衡。</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四线千渠”——“四线”指从神仙桥水厂向东部片区、西部片区、中部片区和北部片区供水的四条供水线路；“千渠”指云锦干渠控制下的各支渠以及三溪口水库、土公庙水库、艾大桥水库等控制的灌区主要渠道，“四线千渠”构成泸县水网之“目”。</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“百库星布”——指全县132座水库分布在整个县域范围之内，构建泸县水网之“结”。</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五、构建防洪排涝网</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坚持人民至上、生命至上，把保护人民生命财产安全摆在首位，遵循“两个坚持、三个转变”的防灾减灾救灾理念，以流域为单元，以主要支流治理为主线，以泸县中心城区和各镇防洪体系建设为重点，优化防洪减灾体系布局，做好洪涝水出路安排，畅通排洪通道；加快城市防洪工程建设，完善城市防洪排涝体系；继续推进山洪灾害防治，加大重点山洪沟防治力度，完善山洪灾害预报预警系统建设；加强洪水风险管控，强化“四预”措施，贯通“四情”防御，构建工程措施和非工程措施相结合的现代防洪减灾体系，全面提升洪涝灾害防御能力，有力保障人民生命财产安全和经济社会高质量发展。</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六、构建城乡供水网</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坚持“大水源、大水厂、大管网”的思路，以全面提升供水安全保障能力为目标，按照“一脉四线”的水网建设格局要求，充分利用长江水，扩大神仙桥集中供水站供水覆盖范围，加强供水管网提质增效，打造“一脉提江引碧水、四线连通济龙乡”的城乡供水网。充分利用向家坝灌区工程、土公庙水库等，加强城乡应急备用水源建设，构建形成多源调控、互联互通的供水格局。</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七、构建灌溉排水网</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按照“节水高效、设施完善、管理科学、生态良好”的灌区建设总体要求和“先挖潜、后配套，先改建、后新建”的原则，立足泸县现有灌排基础设施建设现状，推进全县中型灌区续建配套与现代化改造，以现有中型灌区为重点，着力建立设施完善、用水高效、管理科学、生态良好的灌区工程建设和运行管护体系。加强与高标准农田建设等项目衔接，优先将中型灌区耕地灌溉面积建成高标准农田，形成从水源到田间、从供水到用水、从取水到排水相协调的灌排工程体系，提高农田灌溉保证程度。</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八、构建河湖生态保护网</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坚持尊重自然、顺应自然、保护自然，牢固树立和践行“绿水青山就是金山银山”的理念，从生态系统整体性和流域系统性出发，基于全县水系框架，围绕长江、沱江、濑溪河、龙溪河、龙市河、马溪河、大鹿溪等重要河流，统筹水生态保护、水环境治理等多要素，构建“两江五廊润古乡，江源活水碧波扬”的水生态保护修复总体布局。复苏河湖生态环境，开展农村水系综合整治，加强水源涵养与水土保持建设，提升生态系统服务功能，着力建设河畅水清、岸绿景美、文化彰显、人水和谐的“幸福河”，全力助推生态文明样板县建设。</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九、打造数字孪生水网体系</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按照水利部、四川省水利厅关于智慧水利顶层设计和《数字孪生水网建设技术导则（试行）》《数字孪生流域建设技术大纲（试行）》《数字孪生水利工程建设技术导则（试行）》等文件，结合叙永县水利发展实际与现有信息化建设基础，充分衔接四川省数字孪生水网和泸州市数字孪生水网，共享省级、市级水网建设的数字孪生平台成果，重点补充建设监测感知体系，完善省市级数字孪生平台建设，加快四川省、泸州市、叙永县三级水网调度指挥体系建设，根据叙永县实际业务需求完善业务应用体系，实现叙永县水网建设的数字化场景、智慧化模拟、精准化决策，提升水网调度管理智能化水平。</w:t>
      </w:r>
    </w:p>
    <w:p>
      <w:pPr>
        <w:spacing w:after="0" w:line="360" w:lineRule="auto"/>
        <w:ind w:firstLine="481" w:firstLineChars="200"/>
        <w:jc w:val="both"/>
        <w:rPr>
          <w:rFonts w:hint="eastAsia" w:ascii="仿宋" w:hAnsi="仿宋" w:eastAsia="仿宋"/>
          <w:b/>
          <w:bCs/>
          <w:sz w:val="24"/>
        </w:rPr>
      </w:pPr>
      <w:r>
        <w:rPr>
          <w:rFonts w:hint="eastAsia" w:ascii="仿宋" w:hAnsi="仿宋" w:eastAsia="仿宋"/>
          <w:b/>
          <w:bCs/>
          <w:sz w:val="24"/>
        </w:rPr>
        <w:t>十、保障措施</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加强组织领导。县委县政府、水行政、发展改革、财政、住房城乡建设、农业农村、自然资源、生态环境等主管部门要认真履行职责，密切协作配合，抓好规划各项任务的落实工作，形成合力。</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落实目标责任。根据规划目标和任务要求，制定有利于规划实施的政策措施，明确时间表和线路图，落实规划目标责任。</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加快前期工作。建立《规划》项目前期工作责任制，严格执行工程建设有关强制性标准和规程规范，确保项目前期工作质量和深度。</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强化监督考核。健全规划实施监管考核机制，制定评估指标体系，明确调整修订规则和程序，形成一套完整的可跟踪、可维护、可评价的量化评估指标。</w:t>
      </w:r>
    </w:p>
    <w:p>
      <w:pPr>
        <w:spacing w:after="0" w:line="360" w:lineRule="auto"/>
        <w:ind w:firstLine="480" w:firstLineChars="200"/>
        <w:jc w:val="both"/>
        <w:rPr>
          <w:rFonts w:hint="eastAsia" w:ascii="仿宋" w:hAnsi="仿宋" w:eastAsia="仿宋"/>
          <w:sz w:val="24"/>
        </w:rPr>
      </w:pPr>
      <w:r>
        <w:rPr>
          <w:rFonts w:hint="eastAsia" w:ascii="仿宋" w:hAnsi="仿宋" w:eastAsia="仿宋"/>
          <w:sz w:val="24"/>
        </w:rPr>
        <w:t>加强宣传引导。充分利用网络媒体平台和报刊等媒介，积极宣传水网工程建设进展、取得的成效、典型经验，讲好水利故事，进一步提升水网建设规划的公众认知度。</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9B"/>
    <w:rsid w:val="00026A3D"/>
    <w:rsid w:val="000E0DFF"/>
    <w:rsid w:val="0054712A"/>
    <w:rsid w:val="00555891"/>
    <w:rsid w:val="005E4ABF"/>
    <w:rsid w:val="00702F89"/>
    <w:rsid w:val="007549CE"/>
    <w:rsid w:val="00A137F2"/>
    <w:rsid w:val="00BC57E7"/>
    <w:rsid w:val="00C703C4"/>
    <w:rsid w:val="00CF7B50"/>
    <w:rsid w:val="00D22A98"/>
    <w:rsid w:val="00DD1889"/>
    <w:rsid w:val="00F9609B"/>
    <w:rsid w:val="06FEFDE3"/>
    <w:rsid w:val="379D45F8"/>
    <w:rsid w:val="FFCF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493</Words>
  <Characters>2811</Characters>
  <Lines>23</Lines>
  <Paragraphs>6</Paragraphs>
  <TotalTime>15</TotalTime>
  <ScaleCrop>false</ScaleCrop>
  <LinksUpToDate>false</LinksUpToDate>
  <CharactersWithSpaces>3298</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2025-07-02T08:37:00Z</dcterms:created>
  <dc:creator>qian zhang</dc:creator>
  <cp:lastModifiedBy>kylin</cp:lastModifiedBy>
  <dcterms:modified xsi:type="dcterms:W3CDTF">2025-07-08T09:32:16Z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240017A409DD156920756C68198D45B7</vt:lpwstr>
  </property>
</Properties>
</file>